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208E5">
      <w:pPr>
        <w:spacing w:before="69" w:line="224" w:lineRule="auto"/>
        <w:ind w:left="119"/>
        <w:jc w:val="center"/>
        <w:rPr>
          <w:rFonts w:hint="eastAsia" w:cs="方正小标宋_GBK" w:asciiTheme="majorEastAsia" w:hAnsiTheme="majorEastAsia" w:eastAsiaTheme="maj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color w:val="000000" w:themeColor="text1"/>
          <w:spacing w:val="4"/>
          <w:sz w:val="44"/>
          <w:szCs w:val="44"/>
          <w:u w:val="single"/>
          <w:lang w:eastAsia="zh-CN"/>
          <w14:textFill>
            <w14:solidFill>
              <w14:schemeClr w14:val="tx1"/>
            </w14:solidFill>
          </w14:textFill>
        </w:rPr>
        <w:t>诗书雅苑2#楼301至1601室东侧外墙脱落维修改造</w:t>
      </w:r>
      <w:r>
        <w:rPr>
          <w:rFonts w:hint="eastAsia" w:cs="方正小标宋_GBK" w:asciiTheme="majorEastAsia" w:hAnsiTheme="majorEastAsia" w:eastAsiaTheme="majorEastAsia"/>
          <w:color w:val="000000" w:themeColor="text1"/>
          <w:spacing w:val="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工程</w:t>
      </w:r>
      <w:r>
        <w:rPr>
          <w:rFonts w:hint="eastAsia" w:cs="方正小标宋_GBK" w:asciiTheme="majorEastAsia" w:hAnsiTheme="majorEastAsia" w:eastAsiaTheme="majorEastAsia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项目审计初步结果公示</w:t>
      </w:r>
    </w:p>
    <w:p w14:paraId="39FC0A31">
      <w:pPr>
        <w:kinsoku/>
        <w:overflowPunct w:val="0"/>
        <w:spacing w:line="211" w:lineRule="auto"/>
        <w:ind w:left="57"/>
        <w:rPr>
          <w:rFonts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</w:pPr>
    </w:p>
    <w:p w14:paraId="151FBAD7">
      <w:pPr>
        <w:kinsoku/>
        <w:overflowPunct w:val="0"/>
        <w:spacing w:line="211" w:lineRule="auto"/>
        <w:ind w:left="57"/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4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诗书雅苑2#楼业主</w:t>
      </w:r>
      <w:r>
        <w:rPr>
          <w:rFonts w:ascii="仿宋" w:hAnsi="仿宋" w:eastAsia="仿宋" w:cs="Times New Roman"/>
          <w:color w:val="000000" w:themeColor="text1"/>
          <w:spacing w:val="-9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F04721A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28" w:lineRule="auto"/>
        <w:ind w:right="79" w:firstLine="664" w:firstLineChars="200"/>
        <w:textAlignment w:val="baseline"/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淮安市诗书雅苑小区首届物业管理委员会申报的</w:t>
      </w:r>
      <w:bookmarkStart w:id="0" w:name="_GoBack"/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诗书雅苑2#楼301至1601室东侧外墙脱落维修改造</w:t>
      </w:r>
      <w:bookmarkEnd w:id="0"/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(批次号：PYB016066)经淮安市诗书雅苑小区首届物业管理委员会组织竣工验收合格，工程决算已送审；经 正军项目管理集团有限公司审计，初审结果如下：送审金额69231.03元，工程审定金额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67395.01</w:t>
      </w:r>
      <w:r>
        <w:rPr>
          <w:rFonts w:hint="eastAsia" w:ascii="宋体" w:hAnsi="宋体" w:eastAsia="宋体" w:cs="宋体"/>
          <w:i w:val="0"/>
          <w:iCs w:val="0"/>
          <w:snapToGrid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eastAsia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，核减额1836.02元，核减率2.65%,审计结算金额67395.01元（按照合同约定让利0元）。</w:t>
      </w:r>
    </w:p>
    <w:p w14:paraId="7162E2D4">
      <w:pPr>
        <w:pStyle w:val="2"/>
        <w:kinsoku/>
        <w:wordWrap w:val="0"/>
        <w:spacing w:line="229" w:lineRule="auto"/>
        <w:ind w:left="74" w:right="79" w:firstLine="42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pacing w:val="6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7"/>
        <w:tblW w:w="1012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06"/>
        <w:gridCol w:w="1070"/>
      </w:tblGrid>
      <w:tr w14:paraId="2048B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405" w:type="dxa"/>
            <w:vAlign w:val="center"/>
          </w:tcPr>
          <w:p w14:paraId="79A4CAD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42065C4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090E8588">
            <w:pPr>
              <w:spacing w:line="400" w:lineRule="exact"/>
              <w:ind w:left="164"/>
              <w:jc w:val="both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额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466" w:type="dxa"/>
            <w:vAlign w:val="center"/>
          </w:tcPr>
          <w:p w14:paraId="0D256A4E">
            <w:pPr>
              <w:spacing w:line="400" w:lineRule="exact"/>
              <w:ind w:left="8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6F6BF924">
            <w:pPr>
              <w:spacing w:line="400" w:lineRule="exact"/>
              <w:ind w:left="83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1C41CCD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235D44F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4C2C0CFA">
            <w:pPr>
              <w:spacing w:line="400" w:lineRule="exact"/>
              <w:ind w:left="76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50FAAAB6">
            <w:pPr>
              <w:spacing w:line="400" w:lineRule="exact"/>
              <w:ind w:left="106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3B73E46E">
            <w:pPr>
              <w:spacing w:line="400" w:lineRule="exact"/>
              <w:ind w:left="125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06" w:type="dxa"/>
            <w:vAlign w:val="center"/>
          </w:tcPr>
          <w:p w14:paraId="680F2168">
            <w:pPr>
              <w:spacing w:line="400" w:lineRule="exact"/>
              <w:ind w:left="135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27817DA1">
            <w:pPr>
              <w:spacing w:line="400" w:lineRule="exact"/>
              <w:ind w:left="148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70" w:type="dxa"/>
            <w:vAlign w:val="center"/>
          </w:tcPr>
          <w:p w14:paraId="2DBD641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55B51DE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45ABB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05" w:type="dxa"/>
            <w:vAlign w:val="center"/>
          </w:tcPr>
          <w:p w14:paraId="1FB0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0" w:type="dxa"/>
            <w:vAlign w:val="center"/>
          </w:tcPr>
          <w:p w14:paraId="61B1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2#楼301至1601室东侧外墙脱落维修改造</w:t>
            </w:r>
          </w:p>
        </w:tc>
        <w:tc>
          <w:tcPr>
            <w:tcW w:w="1220" w:type="dxa"/>
            <w:vAlign w:val="center"/>
          </w:tcPr>
          <w:p w14:paraId="75B9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69260.04 </w:t>
            </w:r>
          </w:p>
        </w:tc>
        <w:tc>
          <w:tcPr>
            <w:tcW w:w="1466" w:type="dxa"/>
            <w:vAlign w:val="center"/>
          </w:tcPr>
          <w:p w14:paraId="5D79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69231.03 </w:t>
            </w:r>
          </w:p>
        </w:tc>
        <w:tc>
          <w:tcPr>
            <w:tcW w:w="1172" w:type="dxa"/>
            <w:vAlign w:val="center"/>
          </w:tcPr>
          <w:p w14:paraId="18BD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67395.01 </w:t>
            </w:r>
          </w:p>
        </w:tc>
        <w:tc>
          <w:tcPr>
            <w:tcW w:w="1157" w:type="dxa"/>
            <w:vAlign w:val="center"/>
          </w:tcPr>
          <w:p w14:paraId="25CC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67395.01 </w:t>
            </w:r>
          </w:p>
        </w:tc>
        <w:tc>
          <w:tcPr>
            <w:tcW w:w="966" w:type="dxa"/>
            <w:vAlign w:val="center"/>
          </w:tcPr>
          <w:p w14:paraId="430A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499.2</w:t>
            </w:r>
          </w:p>
        </w:tc>
        <w:tc>
          <w:tcPr>
            <w:tcW w:w="1006" w:type="dxa"/>
            <w:vAlign w:val="center"/>
          </w:tcPr>
          <w:p w14:paraId="75C7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2400.00 </w:t>
            </w:r>
          </w:p>
        </w:tc>
        <w:tc>
          <w:tcPr>
            <w:tcW w:w="1070" w:type="dxa"/>
            <w:vAlign w:val="center"/>
          </w:tcPr>
          <w:p w14:paraId="03B4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1836.02 </w:t>
            </w:r>
          </w:p>
        </w:tc>
      </w:tr>
      <w:tr w14:paraId="57672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05" w:type="dxa"/>
            <w:vAlign w:val="center"/>
          </w:tcPr>
          <w:p w14:paraId="3916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7E227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220" w:type="dxa"/>
            <w:vAlign w:val="center"/>
          </w:tcPr>
          <w:p w14:paraId="0FBF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76E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14:paraId="5A19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7D5B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7E97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006" w:type="dxa"/>
            <w:vAlign w:val="center"/>
          </w:tcPr>
          <w:p w14:paraId="1928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101A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8C96A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05" w:type="dxa"/>
            <w:vAlign w:val="center"/>
          </w:tcPr>
          <w:p w14:paraId="5030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vAlign w:val="center"/>
          </w:tcPr>
          <w:p w14:paraId="5C13D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20" w:type="dxa"/>
            <w:vAlign w:val="center"/>
          </w:tcPr>
          <w:p w14:paraId="1993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69260.04 </w:t>
            </w:r>
          </w:p>
        </w:tc>
        <w:tc>
          <w:tcPr>
            <w:tcW w:w="1466" w:type="dxa"/>
            <w:vAlign w:val="center"/>
          </w:tcPr>
          <w:p w14:paraId="7405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69231.03 </w:t>
            </w:r>
          </w:p>
        </w:tc>
        <w:tc>
          <w:tcPr>
            <w:tcW w:w="1172" w:type="dxa"/>
            <w:vAlign w:val="center"/>
          </w:tcPr>
          <w:p w14:paraId="4B6F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67395.01 </w:t>
            </w:r>
          </w:p>
        </w:tc>
        <w:tc>
          <w:tcPr>
            <w:tcW w:w="1157" w:type="dxa"/>
            <w:vAlign w:val="center"/>
          </w:tcPr>
          <w:p w14:paraId="42C7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67395.01 </w:t>
            </w:r>
          </w:p>
        </w:tc>
        <w:tc>
          <w:tcPr>
            <w:tcW w:w="966" w:type="dxa"/>
            <w:vAlign w:val="center"/>
          </w:tcPr>
          <w:p w14:paraId="4CE7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499.2</w:t>
            </w:r>
          </w:p>
        </w:tc>
        <w:tc>
          <w:tcPr>
            <w:tcW w:w="1006" w:type="dxa"/>
            <w:vAlign w:val="center"/>
          </w:tcPr>
          <w:p w14:paraId="5E8E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2400.00 </w:t>
            </w:r>
          </w:p>
        </w:tc>
        <w:tc>
          <w:tcPr>
            <w:tcW w:w="1070" w:type="dxa"/>
            <w:vAlign w:val="center"/>
          </w:tcPr>
          <w:p w14:paraId="16F3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1836.02 </w:t>
            </w:r>
          </w:p>
        </w:tc>
      </w:tr>
    </w:tbl>
    <w:p w14:paraId="32927644">
      <w:pPr>
        <w:pStyle w:val="2"/>
        <w:spacing w:line="232" w:lineRule="auto"/>
        <w:ind w:left="75" w:right="219" w:firstLine="556"/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F2739F4">
      <w:pPr>
        <w:pStyle w:val="2"/>
        <w:spacing w:line="232" w:lineRule="auto"/>
        <w:ind w:left="75" w:right="219" w:firstLine="556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ascii="Times New Roman" w:hAnsi="Times New Roman" w:eastAsia="方正仿宋_GBK" w:cs="Times New Roman"/>
          <w:color w:val="000000" w:themeColor="text1"/>
          <w:spacing w:val="-7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支。</w:t>
      </w:r>
    </w:p>
    <w:p w14:paraId="4EE7465E">
      <w:pPr>
        <w:pStyle w:val="2"/>
        <w:spacing w:line="223" w:lineRule="auto"/>
        <w:ind w:firstLine="656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11 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</w:t>
      </w:r>
      <w:r>
        <w:rPr>
          <w:rFonts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联系电话：0517-89087576</w:t>
      </w:r>
    </w:p>
    <w:p w14:paraId="19836063">
      <w:pPr>
        <w:spacing w:line="336" w:lineRule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DE36BA3">
      <w:pPr>
        <w:pStyle w:val="2"/>
        <w:spacing w:line="226" w:lineRule="auto"/>
        <w:ind w:firstLine="3840" w:firstLineChars="1200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公示单位：淮安生态文化旅游区建设管理局</w:t>
      </w:r>
    </w:p>
    <w:p w14:paraId="27898D04">
      <w:pPr>
        <w:pStyle w:val="2"/>
        <w:spacing w:line="226" w:lineRule="auto"/>
        <w:ind w:firstLine="5372" w:firstLineChars="1700"/>
        <w:rPr>
          <w:rFonts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9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eastAsia="方正仿宋_GBK" w:cs="Times New Roman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</w:t>
      </w:r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39D8EB8-9E70-4461-A4C5-4F42C39B273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5B542F0-CE83-47C2-BE88-C0D0F55006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3B27F7ED-FBDE-451B-A9F6-5FC2BC14888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D10BEF80-1D63-4180-85AF-2771E5E4DEB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33F4A6CB-3C5A-4AC5-AA97-689986DD061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90EDBB7-5426-4889-92F3-A90B589CDC0B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82BA2EEB-A4F2-4125-B5F7-270FF1A8A70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  <w:embedRegular r:id="rId8" w:fontKey="{E06CB92A-DC1B-4B27-96CD-FE286E6F97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embedTrueType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0D71E7"/>
    <w:rsid w:val="00172A27"/>
    <w:rsid w:val="002F505B"/>
    <w:rsid w:val="003D250C"/>
    <w:rsid w:val="004B0518"/>
    <w:rsid w:val="004E2B76"/>
    <w:rsid w:val="005725B6"/>
    <w:rsid w:val="0068626C"/>
    <w:rsid w:val="007E46B9"/>
    <w:rsid w:val="00897AA9"/>
    <w:rsid w:val="00E57740"/>
    <w:rsid w:val="00FB0C2A"/>
    <w:rsid w:val="01B65B30"/>
    <w:rsid w:val="07555925"/>
    <w:rsid w:val="0C1376B0"/>
    <w:rsid w:val="0E765A55"/>
    <w:rsid w:val="18312E7F"/>
    <w:rsid w:val="1F703AE8"/>
    <w:rsid w:val="251E59E0"/>
    <w:rsid w:val="26C6005E"/>
    <w:rsid w:val="2CA36F24"/>
    <w:rsid w:val="2E625D39"/>
    <w:rsid w:val="2EC5109B"/>
    <w:rsid w:val="34976513"/>
    <w:rsid w:val="38917050"/>
    <w:rsid w:val="3E535028"/>
    <w:rsid w:val="3EC67951"/>
    <w:rsid w:val="42473360"/>
    <w:rsid w:val="46AB1B60"/>
    <w:rsid w:val="47706DA3"/>
    <w:rsid w:val="47871C79"/>
    <w:rsid w:val="497C37E3"/>
    <w:rsid w:val="49ED26B2"/>
    <w:rsid w:val="569063F4"/>
    <w:rsid w:val="592F5FB9"/>
    <w:rsid w:val="61F20266"/>
    <w:rsid w:val="6C95765F"/>
    <w:rsid w:val="6D4809C4"/>
    <w:rsid w:val="6E98781A"/>
    <w:rsid w:val="73584CA9"/>
    <w:rsid w:val="79DA6A9A"/>
    <w:rsid w:val="7BE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407</Words>
  <Characters>590</Characters>
  <Lines>4</Lines>
  <Paragraphs>1</Paragraphs>
  <TotalTime>1</TotalTime>
  <ScaleCrop>false</ScaleCrop>
  <LinksUpToDate>false</LinksUpToDate>
  <CharactersWithSpaces>684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2025-09-29T07:05:00Z</cp:lastPrinted>
  <dcterms:modified xsi:type="dcterms:W3CDTF">2026-09-04T00:50:43Z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