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644F0E">
      <w:pPr>
        <w:spacing w:before="69" w:line="224" w:lineRule="auto"/>
        <w:ind w:left="119"/>
        <w:jc w:val="center"/>
        <w:rPr>
          <w:rFonts w:hint="eastAsia" w:ascii="方正小标宋_GBK" w:hAnsi="方正小标宋_GBK" w:eastAsia="方正小标宋_GBK" w:cs="方正小标宋_GBK"/>
          <w:color w:val="000000" w:themeColor="text1"/>
          <w:spacing w:val="4"/>
          <w:sz w:val="36"/>
          <w:szCs w:val="36"/>
          <w:u w:val="single" w:color="auto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color w:val="000000" w:themeColor="text1"/>
          <w:spacing w:val="4"/>
          <w:sz w:val="36"/>
          <w:szCs w:val="36"/>
          <w:u w:val="single" w:color="auto"/>
          <w:lang w:eastAsia="zh-CN"/>
          <w14:textFill>
            <w14:solidFill>
              <w14:schemeClr w14:val="tx1"/>
            </w14:solidFill>
          </w14:textFill>
        </w:rPr>
        <w:t>中天翡丽湾5号楼屋面防水维修工程</w:t>
      </w:r>
    </w:p>
    <w:p w14:paraId="7D875C98">
      <w:pPr>
        <w:spacing w:before="69" w:line="224" w:lineRule="auto"/>
        <w:ind w:left="119"/>
        <w:jc w:val="center"/>
        <w:rPr>
          <w:rFonts w:hint="eastAsia" w:ascii="方正小标宋_GBK" w:hAnsi="方正小标宋_GBK" w:eastAsia="方正小标宋_GBK" w:cs="方正小标宋_GBK"/>
          <w:color w:val="000000" w:themeColor="text1"/>
          <w:sz w:val="36"/>
          <w:szCs w:val="36"/>
          <w:u w:val="none" w:color="auto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color w:val="000000" w:themeColor="text1"/>
          <w:sz w:val="36"/>
          <w:szCs w:val="36"/>
          <w:u w:val="none" w:color="auto"/>
          <w14:textFill>
            <w14:solidFill>
              <w14:schemeClr w14:val="tx1"/>
            </w14:solidFill>
          </w14:textFill>
        </w:rPr>
        <w:t>项目审计初步结果公示</w:t>
      </w:r>
    </w:p>
    <w:p w14:paraId="461786E2">
      <w:pPr>
        <w:spacing w:before="69" w:line="224" w:lineRule="auto"/>
        <w:ind w:left="119"/>
        <w:jc w:val="center"/>
        <w:rPr>
          <w:rFonts w:hint="default" w:ascii="方正小标宋_GBK" w:hAnsi="方正小标宋_GBK" w:eastAsia="方正小标宋_GBK" w:cs="方正小标宋_GBK"/>
          <w:color w:val="000000" w:themeColor="text1"/>
          <w:sz w:val="36"/>
          <w:szCs w:val="36"/>
          <w:u w:val="none" w:color="auto"/>
          <w14:textFill>
            <w14:solidFill>
              <w14:schemeClr w14:val="tx1"/>
            </w14:solidFill>
          </w14:textFill>
        </w:rPr>
      </w:pPr>
    </w:p>
    <w:p w14:paraId="3ADC03C4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211" w:lineRule="auto"/>
        <w:ind w:left="57"/>
        <w:textAlignment w:val="baseline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spacing w:val="6"/>
          <w:sz w:val="32"/>
          <w:szCs w:val="32"/>
          <w:u w:val="single"/>
          <w:lang w:eastAsia="zh-CN"/>
          <w14:textFill>
            <w14:solidFill>
              <w14:schemeClr w14:val="tx1"/>
            </w14:solidFill>
          </w14:textFill>
        </w:rPr>
        <w:t>中天翡丽湾5号楼</w:t>
      </w:r>
      <w:r>
        <w:rPr>
          <w:rFonts w:hint="default" w:ascii="Times New Roman" w:hAnsi="Times New Roman" w:eastAsia="方正仿宋_GBK" w:cs="Times New Roman"/>
          <w:color w:val="000000" w:themeColor="text1"/>
          <w:spacing w:val="-9"/>
          <w:sz w:val="32"/>
          <w:szCs w:val="32"/>
          <w:u w:val="single" w:color="auto"/>
          <w14:textFill>
            <w14:solidFill>
              <w14:schemeClr w14:val="tx1"/>
            </w14:solidFill>
          </w14:textFill>
        </w:rPr>
        <w:t>业</w:t>
      </w:r>
      <w:r>
        <w:rPr>
          <w:rFonts w:hint="default" w:ascii="Times New Roman" w:hAnsi="Times New Roman" w:eastAsia="方正仿宋_GBK" w:cs="Times New Roman"/>
          <w:color w:val="000000" w:themeColor="text1"/>
          <w:spacing w:val="-9"/>
          <w:sz w:val="32"/>
          <w:szCs w:val="32"/>
          <w:u w:val="single" w:color="auto"/>
          <w:lang w:eastAsia="zh-CN"/>
          <w14:textFill>
            <w14:solidFill>
              <w14:schemeClr w14:val="tx1"/>
            </w14:solidFill>
          </w14:textFill>
        </w:rPr>
        <w:t>主</w:t>
      </w:r>
      <w:r>
        <w:rPr>
          <w:rFonts w:hint="default" w:ascii="Times New Roman" w:hAnsi="Times New Roman" w:eastAsia="方正仿宋_GBK" w:cs="Times New Roman"/>
          <w:color w:val="000000" w:themeColor="text1"/>
          <w:spacing w:val="-9"/>
          <w:sz w:val="32"/>
          <w:szCs w:val="32"/>
          <w:u w:val="none" w:color="auto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7E30C9C">
      <w:pPr>
        <w:pStyle w:val="2"/>
        <w:keepNext w:val="0"/>
        <w:keepLines w:val="0"/>
        <w:pageBreakBefore w:val="0"/>
        <w:widowControl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229" w:lineRule="auto"/>
        <w:ind w:right="79" w:firstLine="664" w:firstLineChars="200"/>
        <w:textAlignment w:val="baseline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spacing w:val="6"/>
          <w:sz w:val="32"/>
          <w:szCs w:val="32"/>
          <w:u w:val="single"/>
          <w:lang w:eastAsia="zh-CN"/>
          <w14:textFill>
            <w14:solidFill>
              <w14:schemeClr w14:val="tx1"/>
            </w14:solidFill>
          </w14:textFill>
        </w:rPr>
        <w:t>淮安市中天翡丽湾小区首届物业管理委员会</w:t>
      </w:r>
      <w:r>
        <w:rPr>
          <w:rFonts w:hint="default" w:ascii="Times New Roman" w:hAnsi="Times New Roman" w:eastAsia="方正仿宋_GBK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申报的</w:t>
      </w:r>
      <w:r>
        <w:rPr>
          <w:rFonts w:hint="eastAsia" w:ascii="Times New Roman" w:hAnsi="Times New Roman" w:eastAsia="方正仿宋_GBK" w:cs="Times New Roman"/>
          <w:color w:val="000000" w:themeColor="text1"/>
          <w:spacing w:val="6"/>
          <w:sz w:val="32"/>
          <w:szCs w:val="32"/>
          <w:u w:val="single"/>
          <w:lang w:eastAsia="zh-CN"/>
          <w14:textFill>
            <w14:solidFill>
              <w14:schemeClr w14:val="tx1"/>
            </w14:solidFill>
          </w14:textFill>
        </w:rPr>
        <w:t>中天翡丽湾5号楼屋面防水维修工程</w:t>
      </w:r>
      <w:r>
        <w:rPr>
          <w:rFonts w:hint="eastAsia" w:ascii="Times New Roman" w:hAnsi="Times New Roman" w:eastAsia="方正仿宋_GBK" w:cs="Times New Roman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(</w:t>
      </w:r>
      <w:r>
        <w:rPr>
          <w:rFonts w:hint="default" w:ascii="Times New Roman" w:hAnsi="Times New Roman" w:eastAsia="方正仿宋_GBK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批次号：</w:t>
      </w:r>
      <w:r>
        <w:rPr>
          <w:rFonts w:hint="eastAsia" w:ascii="Times New Roman" w:hAnsi="Times New Roman" w:eastAsia="方正仿宋_GBK" w:cs="Times New Roman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)</w:t>
      </w:r>
      <w:r>
        <w:rPr>
          <w:rFonts w:hint="default" w:ascii="Times New Roman" w:hAnsi="Times New Roman" w:eastAsia="方正仿宋_GBK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经</w:t>
      </w:r>
      <w:r>
        <w:rPr>
          <w:rFonts w:hint="eastAsia" w:ascii="Times New Roman" w:hAnsi="Times New Roman" w:eastAsia="方正仿宋_GBK" w:cs="Times New Roman"/>
          <w:color w:val="000000" w:themeColor="text1"/>
          <w:spacing w:val="6"/>
          <w:sz w:val="32"/>
          <w:szCs w:val="32"/>
          <w:u w:val="single"/>
          <w:lang w:eastAsia="zh-CN"/>
          <w14:textFill>
            <w14:solidFill>
              <w14:schemeClr w14:val="tx1"/>
            </w14:solidFill>
          </w14:textFill>
        </w:rPr>
        <w:t>淮安市中天翡丽湾小区首届物业管理委员会</w:t>
      </w:r>
      <w:r>
        <w:rPr>
          <w:rFonts w:hint="default" w:ascii="Times New Roman" w:hAnsi="Times New Roman" w:eastAsia="方正仿宋_GBK" w:cs="Times New Roman"/>
          <w:color w:val="000000" w:themeColor="text1"/>
          <w:spacing w:val="7"/>
          <w:sz w:val="32"/>
          <w:szCs w:val="32"/>
          <w14:textFill>
            <w14:solidFill>
              <w14:schemeClr w14:val="tx1"/>
            </w14:solidFill>
          </w14:textFill>
        </w:rPr>
        <w:t>组织竣工验收合格，工程决算已送审；经</w:t>
      </w:r>
      <w:r>
        <w:rPr>
          <w:rFonts w:hint="eastAsia" w:ascii="Times New Roman" w:hAnsi="Times New Roman" w:eastAsia="方正仿宋_GBK" w:cs="Times New Roman"/>
          <w:color w:val="000000" w:themeColor="text1"/>
          <w:spacing w:val="7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江苏顺天工程项目管理咨询有限公司</w:t>
      </w:r>
      <w:r>
        <w:rPr>
          <w:rFonts w:hint="eastAsia" w:ascii="Times New Roman" w:hAnsi="Times New Roman" w:eastAsia="方正仿宋_GBK" w:cs="Times New Roman"/>
          <w:color w:val="000000" w:themeColor="text1"/>
          <w:spacing w:val="7"/>
          <w:sz w:val="32"/>
          <w:szCs w:val="32"/>
          <w:u w:val="single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方正仿宋_GBK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审计，初审结果如下：送审金额</w:t>
      </w:r>
      <w:r>
        <w:rPr>
          <w:rFonts w:hint="eastAsia" w:ascii="Times New Roman" w:hAnsi="Times New Roman" w:eastAsia="方正仿宋_GBK" w:cs="Times New Roman"/>
          <w:color w:val="000000" w:themeColor="text1"/>
          <w:spacing w:val="6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41145.13</w:t>
      </w:r>
      <w:r>
        <w:rPr>
          <w:rFonts w:hint="default" w:ascii="Times New Roman" w:hAnsi="Times New Roman" w:eastAsia="方正仿宋_GBK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元，工程审定金额</w:t>
      </w:r>
      <w:r>
        <w:rPr>
          <w:rFonts w:hint="eastAsia" w:ascii="Times New Roman" w:hAnsi="Times New Roman" w:eastAsia="方正仿宋_GBK" w:cs="Times New Roman"/>
          <w:color w:val="000000" w:themeColor="text1"/>
          <w:spacing w:val="6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37068.15</w:t>
      </w:r>
      <w:r>
        <w:rPr>
          <w:rFonts w:hint="default" w:ascii="Times New Roman" w:hAnsi="Times New Roman" w:eastAsia="方正仿宋_GBK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元</w:t>
      </w:r>
      <w:r>
        <w:rPr>
          <w:rFonts w:hint="default" w:ascii="Times New Roman" w:hAnsi="Times New Roman" w:eastAsia="方正仿宋_GBK" w:cs="Times New Roman"/>
          <w:color w:val="000000" w:themeColor="text1"/>
          <w:spacing w:val="5"/>
          <w:sz w:val="32"/>
          <w:szCs w:val="32"/>
          <w14:textFill>
            <w14:solidFill>
              <w14:schemeClr w14:val="tx1"/>
            </w14:solidFill>
          </w14:textFill>
        </w:rPr>
        <w:t>，核减额</w:t>
      </w:r>
      <w:r>
        <w:rPr>
          <w:rFonts w:hint="eastAsia" w:ascii="Times New Roman" w:hAnsi="Times New Roman" w:eastAsia="方正仿宋_GBK" w:cs="Times New Roman"/>
          <w:color w:val="000000" w:themeColor="text1"/>
          <w:spacing w:val="5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4076.98</w:t>
      </w:r>
      <w:r>
        <w:rPr>
          <w:rFonts w:hint="default" w:ascii="Times New Roman" w:hAnsi="Times New Roman" w:eastAsia="方正仿宋_GBK" w:cs="Times New Roman"/>
          <w:color w:val="000000" w:themeColor="text1"/>
          <w:spacing w:val="5"/>
          <w:sz w:val="32"/>
          <w:szCs w:val="32"/>
          <w14:textFill>
            <w14:solidFill>
              <w14:schemeClr w14:val="tx1"/>
            </w14:solidFill>
          </w14:textFill>
        </w:rPr>
        <w:t>元，核减率</w:t>
      </w:r>
      <w:r>
        <w:rPr>
          <w:rFonts w:hint="eastAsia" w:ascii="Times New Roman" w:hAnsi="Times New Roman" w:eastAsia="方正仿宋_GBK" w:cs="Times New Roman"/>
          <w:color w:val="000000" w:themeColor="text1"/>
          <w:spacing w:val="5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9.91</w:t>
      </w:r>
      <w:r>
        <w:rPr>
          <w:rFonts w:hint="default" w:ascii="Times New Roman" w:hAnsi="Times New Roman" w:eastAsia="方正仿宋_GBK" w:cs="Times New Roman"/>
          <w:color w:val="000000" w:themeColor="text1"/>
          <w:spacing w:val="5"/>
          <w:sz w:val="32"/>
          <w:szCs w:val="32"/>
          <w14:textFill>
            <w14:solidFill>
              <w14:schemeClr w14:val="tx1"/>
            </w14:solidFill>
          </w14:textFill>
        </w:rPr>
        <w:t>%，审计结算金额</w:t>
      </w:r>
      <w:r>
        <w:rPr>
          <w:rFonts w:hint="eastAsia" w:ascii="Times New Roman" w:hAnsi="Times New Roman" w:eastAsia="方正仿宋_GBK" w:cs="Times New Roman"/>
          <w:color w:val="000000" w:themeColor="text1"/>
          <w:spacing w:val="6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37068.15</w:t>
      </w:r>
      <w:r>
        <w:rPr>
          <w:rFonts w:hint="default" w:ascii="Times New Roman" w:hAnsi="Times New Roman" w:eastAsia="方正仿宋_GBK" w:cs="Times New Roman"/>
          <w:color w:val="000000" w:themeColor="text1"/>
          <w:spacing w:val="5"/>
          <w:sz w:val="32"/>
          <w:szCs w:val="32"/>
          <w14:textFill>
            <w14:solidFill>
              <w14:schemeClr w14:val="tx1"/>
            </w14:solidFill>
          </w14:textFill>
        </w:rPr>
        <w:t>元（按照合同约定让利</w:t>
      </w:r>
      <w:r>
        <w:rPr>
          <w:rFonts w:hint="eastAsia" w:ascii="Times New Roman" w:hAnsi="Times New Roman" w:eastAsia="方正仿宋_GBK" w:cs="Times New Roman"/>
          <w:color w:val="000000" w:themeColor="text1"/>
          <w:spacing w:val="5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方正仿宋_GBK" w:cs="Times New Roman"/>
          <w:color w:val="000000" w:themeColor="text1"/>
          <w:spacing w:val="5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0 </w:t>
      </w:r>
      <w:r>
        <w:rPr>
          <w:rFonts w:hint="default" w:ascii="Times New Roman" w:hAnsi="Times New Roman" w:eastAsia="方正仿宋_GBK" w:cs="Times New Roman"/>
          <w:color w:val="000000" w:themeColor="text1"/>
          <w:spacing w:val="5"/>
          <w:sz w:val="32"/>
          <w:szCs w:val="32"/>
          <w14:textFill>
            <w14:solidFill>
              <w14:schemeClr w14:val="tx1"/>
            </w14:solidFill>
          </w14:textFill>
        </w:rPr>
        <w:t>元）。</w:t>
      </w:r>
    </w:p>
    <w:tbl>
      <w:tblPr>
        <w:tblStyle w:val="5"/>
        <w:tblW w:w="10122" w:type="dxa"/>
        <w:tblInd w:w="6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5"/>
        <w:gridCol w:w="1660"/>
        <w:gridCol w:w="1220"/>
        <w:gridCol w:w="1466"/>
        <w:gridCol w:w="1172"/>
        <w:gridCol w:w="1157"/>
        <w:gridCol w:w="966"/>
        <w:gridCol w:w="1068"/>
        <w:gridCol w:w="1008"/>
      </w:tblGrid>
      <w:tr w14:paraId="4838B30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2" w:hRule="atLeast"/>
        </w:trPr>
        <w:tc>
          <w:tcPr>
            <w:tcW w:w="405" w:type="dxa"/>
            <w:vAlign w:val="center"/>
          </w:tcPr>
          <w:p w14:paraId="51F6BB8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660" w:type="dxa"/>
            <w:vAlign w:val="center"/>
          </w:tcPr>
          <w:p w14:paraId="142BEA0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项目部位</w:t>
            </w:r>
          </w:p>
        </w:tc>
        <w:tc>
          <w:tcPr>
            <w:tcW w:w="1220" w:type="dxa"/>
            <w:vAlign w:val="center"/>
          </w:tcPr>
          <w:p w14:paraId="2EE5282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预算金额（元）</w:t>
            </w:r>
          </w:p>
        </w:tc>
        <w:tc>
          <w:tcPr>
            <w:tcW w:w="1466" w:type="dxa"/>
            <w:vAlign w:val="center"/>
          </w:tcPr>
          <w:p w14:paraId="0230674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送审金额</w:t>
            </w:r>
          </w:p>
          <w:p w14:paraId="0C04185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（元）</w:t>
            </w:r>
          </w:p>
        </w:tc>
        <w:tc>
          <w:tcPr>
            <w:tcW w:w="1172" w:type="dxa"/>
            <w:vAlign w:val="center"/>
          </w:tcPr>
          <w:p w14:paraId="74C8D1D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审定价</w:t>
            </w:r>
          </w:p>
          <w:p w14:paraId="6835BF7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（元）</w:t>
            </w:r>
          </w:p>
        </w:tc>
        <w:tc>
          <w:tcPr>
            <w:tcW w:w="1157" w:type="dxa"/>
            <w:vAlign w:val="center"/>
          </w:tcPr>
          <w:p w14:paraId="736AB7D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审定结算价（元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966" w:type="dxa"/>
            <w:vAlign w:val="center"/>
          </w:tcPr>
          <w:p w14:paraId="40A0699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工程量</w:t>
            </w:r>
          </w:p>
          <w:p w14:paraId="4315FBE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（㎡）</w:t>
            </w:r>
          </w:p>
        </w:tc>
        <w:tc>
          <w:tcPr>
            <w:tcW w:w="1068" w:type="dxa"/>
            <w:vAlign w:val="center"/>
          </w:tcPr>
          <w:p w14:paraId="4F36648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审计费</w:t>
            </w:r>
          </w:p>
          <w:p w14:paraId="692679B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（元）</w:t>
            </w:r>
          </w:p>
        </w:tc>
        <w:tc>
          <w:tcPr>
            <w:tcW w:w="1008" w:type="dxa"/>
            <w:vAlign w:val="center"/>
          </w:tcPr>
          <w:p w14:paraId="547D912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核减额</w:t>
            </w:r>
          </w:p>
          <w:p w14:paraId="78963D8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（元）</w:t>
            </w:r>
          </w:p>
        </w:tc>
      </w:tr>
      <w:tr w14:paraId="67B3E17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405" w:type="dxa"/>
            <w:vAlign w:val="center"/>
          </w:tcPr>
          <w:p w14:paraId="2D0DAC5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660" w:type="dxa"/>
            <w:vAlign w:val="center"/>
          </w:tcPr>
          <w:p w14:paraId="0F88C27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中天翡丽湾5号楼屋面</w:t>
            </w:r>
          </w:p>
        </w:tc>
        <w:tc>
          <w:tcPr>
            <w:tcW w:w="1220" w:type="dxa"/>
            <w:vAlign w:val="center"/>
          </w:tcPr>
          <w:p w14:paraId="39F39F9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41162.09 </w:t>
            </w:r>
          </w:p>
        </w:tc>
        <w:tc>
          <w:tcPr>
            <w:tcW w:w="1466" w:type="dxa"/>
            <w:vAlign w:val="center"/>
          </w:tcPr>
          <w:p w14:paraId="6CBFA19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41145.13 </w:t>
            </w:r>
          </w:p>
        </w:tc>
        <w:tc>
          <w:tcPr>
            <w:tcW w:w="1172" w:type="dxa"/>
            <w:vAlign w:val="center"/>
          </w:tcPr>
          <w:p w14:paraId="22027EA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37068.15 </w:t>
            </w:r>
          </w:p>
        </w:tc>
        <w:tc>
          <w:tcPr>
            <w:tcW w:w="1157" w:type="dxa"/>
            <w:vAlign w:val="center"/>
          </w:tcPr>
          <w:p w14:paraId="6FB3C8E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37068.15 </w:t>
            </w:r>
          </w:p>
        </w:tc>
        <w:tc>
          <w:tcPr>
            <w:tcW w:w="966" w:type="dxa"/>
            <w:vAlign w:val="center"/>
          </w:tcPr>
          <w:p w14:paraId="7FD0F4D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423.52</w:t>
            </w:r>
          </w:p>
        </w:tc>
        <w:tc>
          <w:tcPr>
            <w:tcW w:w="1068" w:type="dxa"/>
            <w:vAlign w:val="center"/>
          </w:tcPr>
          <w:p w14:paraId="07C468A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2400.00 </w:t>
            </w:r>
          </w:p>
        </w:tc>
        <w:tc>
          <w:tcPr>
            <w:tcW w:w="1008" w:type="dxa"/>
            <w:vAlign w:val="center"/>
          </w:tcPr>
          <w:p w14:paraId="0205F02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4076.98 </w:t>
            </w:r>
          </w:p>
        </w:tc>
      </w:tr>
      <w:tr w14:paraId="23924D4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atLeast"/>
        </w:trPr>
        <w:tc>
          <w:tcPr>
            <w:tcW w:w="405" w:type="dxa"/>
            <w:vAlign w:val="top"/>
          </w:tcPr>
          <w:p w14:paraId="284F190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439A959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660" w:type="dxa"/>
            <w:vAlign w:val="center"/>
          </w:tcPr>
          <w:p w14:paraId="41E7196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7E63A9A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41162.09 </w:t>
            </w:r>
          </w:p>
        </w:tc>
        <w:tc>
          <w:tcPr>
            <w:tcW w:w="1466" w:type="dxa"/>
            <w:vAlign w:val="center"/>
          </w:tcPr>
          <w:p w14:paraId="065337F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41145.13 </w:t>
            </w:r>
          </w:p>
        </w:tc>
        <w:tc>
          <w:tcPr>
            <w:tcW w:w="1172" w:type="dxa"/>
            <w:vAlign w:val="center"/>
          </w:tcPr>
          <w:p w14:paraId="1BA15B7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37068.15 </w:t>
            </w:r>
          </w:p>
        </w:tc>
        <w:tc>
          <w:tcPr>
            <w:tcW w:w="1157" w:type="dxa"/>
            <w:vAlign w:val="center"/>
          </w:tcPr>
          <w:p w14:paraId="2AC27E7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37068.15 </w:t>
            </w:r>
          </w:p>
        </w:tc>
        <w:tc>
          <w:tcPr>
            <w:tcW w:w="966" w:type="dxa"/>
            <w:vAlign w:val="center"/>
          </w:tcPr>
          <w:p w14:paraId="0DF0EB6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423.52</w:t>
            </w:r>
          </w:p>
        </w:tc>
        <w:tc>
          <w:tcPr>
            <w:tcW w:w="1068" w:type="dxa"/>
            <w:vAlign w:val="center"/>
          </w:tcPr>
          <w:p w14:paraId="217AF24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2400.00 </w:t>
            </w:r>
          </w:p>
        </w:tc>
        <w:tc>
          <w:tcPr>
            <w:tcW w:w="1008" w:type="dxa"/>
            <w:vAlign w:val="center"/>
          </w:tcPr>
          <w:p w14:paraId="55CEA76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4076.98 </w:t>
            </w:r>
          </w:p>
        </w:tc>
      </w:tr>
    </w:tbl>
    <w:p w14:paraId="694E0B9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32" w:lineRule="auto"/>
        <w:ind w:left="75" w:right="219" w:firstLine="556"/>
        <w:textAlignment w:val="baseline"/>
        <w:rPr>
          <w:rFonts w:hint="default" w:ascii="Times New Roman" w:hAnsi="Times New Roman" w:eastAsia="方正仿宋_GBK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093183D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32" w:lineRule="auto"/>
        <w:ind w:left="75" w:right="219" w:firstLine="556"/>
        <w:textAlignment w:val="baseline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该项目审计费用</w:t>
      </w:r>
      <w:r>
        <w:rPr>
          <w:rFonts w:hint="eastAsia" w:ascii="Times New Roman" w:hAnsi="Times New Roman" w:eastAsia="方正仿宋_GBK" w:cs="Times New Roman"/>
          <w:color w:val="000000" w:themeColor="text1"/>
          <w:spacing w:val="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方正仿宋_GBK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2400.00</w:t>
      </w:r>
      <w:r>
        <w:rPr>
          <w:rFonts w:hint="eastAsia" w:ascii="Times New Roman" w:hAnsi="Times New Roman" w:eastAsia="方正仿宋_GBK" w:cs="Times New Roman"/>
          <w:color w:val="000000" w:themeColor="text1"/>
          <w:spacing w:val="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方正仿宋_GBK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元，其他费用</w:t>
      </w:r>
      <w:r>
        <w:rPr>
          <w:rFonts w:hint="eastAsia" w:ascii="Times New Roman" w:hAnsi="Times New Roman" w:eastAsia="方正仿宋_GBK" w:cs="Times New Roman"/>
          <w:color w:val="000000" w:themeColor="text1"/>
          <w:spacing w:val="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方正仿宋_GBK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Times New Roman" w:hAnsi="Times New Roman" w:eastAsia="方正仿宋_GBK" w:cs="Times New Roman"/>
          <w:color w:val="000000" w:themeColor="text1"/>
          <w:spacing w:val="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方正仿宋_GBK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元，一并从维修资金账户列</w:t>
      </w:r>
      <w:r>
        <w:rPr>
          <w:rFonts w:hint="default" w:ascii="Times New Roman" w:hAnsi="Times New Roman" w:eastAsia="方正仿宋_GBK" w:cs="Times New Roman"/>
          <w:color w:val="000000" w:themeColor="text1"/>
          <w:spacing w:val="-7"/>
          <w:sz w:val="32"/>
          <w:szCs w:val="32"/>
          <w14:textFill>
            <w14:solidFill>
              <w14:schemeClr w14:val="tx1"/>
            </w14:solidFill>
          </w14:textFill>
        </w:rPr>
        <w:t>支。</w:t>
      </w:r>
    </w:p>
    <w:p w14:paraId="290F510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23" w:lineRule="auto"/>
        <w:ind w:left="0" w:leftChars="0" w:firstLine="656" w:firstLineChars="200"/>
        <w:textAlignment w:val="baseline"/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pacing w:val="4"/>
          <w:sz w:val="32"/>
          <w:szCs w:val="32"/>
          <w14:textFill>
            <w14:solidFill>
              <w14:schemeClr w14:val="tx1"/>
            </w14:solidFill>
          </w14:textFill>
        </w:rPr>
        <w:t>相关业主、单位如对公示结果有异议，请在202</w:t>
      </w:r>
      <w:r>
        <w:rPr>
          <w:rFonts w:hint="eastAsia" w:ascii="Times New Roman" w:hAnsi="Times New Roman" w:eastAsia="方正仿宋_GBK" w:cs="Times New Roman"/>
          <w:color w:val="000000" w:themeColor="text1"/>
          <w:spacing w:val="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方正仿宋_GBK" w:cs="Times New Roman"/>
          <w:color w:val="000000" w:themeColor="text1"/>
          <w:spacing w:val="4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" w:hAnsi="Times New Roman" w:eastAsia="方正仿宋_GBK" w:cs="Times New Roman"/>
          <w:color w:val="000000" w:themeColor="text1"/>
          <w:spacing w:val="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9 </w:t>
      </w:r>
      <w:r>
        <w:rPr>
          <w:rFonts w:hint="default" w:ascii="Times New Roman" w:hAnsi="Times New Roman" w:eastAsia="方正仿宋_GBK" w:cs="Times New Roman"/>
          <w:color w:val="000000" w:themeColor="text1"/>
          <w:spacing w:val="4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" w:hAnsi="Times New Roman" w:eastAsia="方正仿宋_GBK" w:cs="Times New Roman"/>
          <w:color w:val="000000" w:themeColor="text1"/>
          <w:spacing w:val="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11</w:t>
      </w:r>
      <w:r>
        <w:rPr>
          <w:rFonts w:hint="default" w:ascii="Times New Roman" w:hAnsi="Times New Roman" w:eastAsia="方正仿宋_GBK" w:cs="Times New Roman"/>
          <w:color w:val="000000" w:themeColor="text1"/>
          <w:spacing w:val="4"/>
          <w:sz w:val="32"/>
          <w:szCs w:val="32"/>
          <w14:textFill>
            <w14:solidFill>
              <w14:schemeClr w14:val="tx1"/>
            </w14:solidFill>
          </w14:textFill>
        </w:rPr>
        <w:t>日前实名向我</w:t>
      </w:r>
      <w:r>
        <w:rPr>
          <w:rFonts w:hint="eastAsia" w:ascii="Times New Roman" w:hAnsi="Times New Roman" w:eastAsia="方正仿宋_GBK" w:cs="Times New Roman"/>
          <w:color w:val="000000" w:themeColor="text1"/>
          <w:spacing w:val="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局</w:t>
      </w:r>
      <w:r>
        <w:rPr>
          <w:rFonts w:hint="default" w:ascii="Times New Roman" w:hAnsi="Times New Roman" w:eastAsia="方正仿宋_GBK" w:cs="Times New Roman"/>
          <w:color w:val="000000" w:themeColor="text1"/>
          <w:spacing w:val="4"/>
          <w:sz w:val="32"/>
          <w:szCs w:val="32"/>
          <w14:textFill>
            <w14:solidFill>
              <w14:schemeClr w14:val="tx1"/>
            </w14:solidFill>
          </w14:textFill>
        </w:rPr>
        <w:t>反映，并提供相关依据。（工作日接待时间：9：00-12：00、13：30-17：30）。联</w:t>
      </w:r>
      <w:r>
        <w:rPr>
          <w:rFonts w:hint="default" w:ascii="Times New Roman" w:hAnsi="Times New Roman" w:eastAsia="方正仿宋_GBK" w:cs="Times New Roman"/>
          <w:color w:val="000000" w:themeColor="text1"/>
          <w:spacing w:val="3"/>
          <w:sz w:val="32"/>
          <w:szCs w:val="32"/>
          <w14:textFill>
            <w14:solidFill>
              <w14:schemeClr w14:val="tx1"/>
            </w14:solidFill>
          </w14:textFill>
        </w:rPr>
        <w:t>系电话：</w:t>
      </w:r>
      <w:r>
        <w:rPr>
          <w:rFonts w:hint="eastAsia" w:ascii="Times New Roman" w:hAnsi="Times New Roman" w:eastAsia="方正仿宋_GBK" w:cs="Times New Roman"/>
          <w:color w:val="000000" w:themeColor="text1"/>
          <w:spacing w:val="3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0517-89087576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                </w:t>
      </w:r>
    </w:p>
    <w:p w14:paraId="08435E6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ind w:firstLine="4800" w:firstLineChars="1500"/>
        <w:textAlignment w:val="baseline"/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淮安生态文化旅游区建设管理局</w:t>
      </w:r>
    </w:p>
    <w:p w14:paraId="5F11478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26" w:lineRule="auto"/>
        <w:ind w:firstLine="5372" w:firstLineChars="1700"/>
        <w:textAlignment w:val="baseline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pacing w:val="-2"/>
          <w:sz w:val="32"/>
          <w:szCs w:val="32"/>
          <w14:textFill>
            <w14:solidFill>
              <w14:schemeClr w14:val="tx1"/>
            </w14:solidFill>
          </w14:textFill>
        </w:rPr>
        <w:t>公示时间：202</w:t>
      </w:r>
      <w:r>
        <w:rPr>
          <w:rFonts w:hint="eastAsia" w:ascii="Times New Roman" w:hAnsi="Times New Roman" w:eastAsia="方正仿宋_GBK" w:cs="Times New Roman"/>
          <w:color w:val="000000" w:themeColor="text1"/>
          <w:spacing w:val="-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方正仿宋_GBK" w:cs="Times New Roman"/>
          <w:color w:val="000000" w:themeColor="text1"/>
          <w:spacing w:val="-2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" w:hAnsi="Times New Roman" w:eastAsia="方正仿宋_GBK" w:cs="Times New Roman"/>
          <w:color w:val="000000" w:themeColor="text1"/>
          <w:spacing w:val="-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9 </w:t>
      </w:r>
      <w:r>
        <w:rPr>
          <w:rFonts w:hint="default" w:ascii="Times New Roman" w:hAnsi="Times New Roman" w:eastAsia="方正仿宋_GBK" w:cs="Times New Roman"/>
          <w:color w:val="000000" w:themeColor="text1"/>
          <w:spacing w:val="-2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" w:hAnsi="Times New Roman" w:eastAsia="方正仿宋_GBK" w:cs="Times New Roman"/>
          <w:color w:val="000000" w:themeColor="text1"/>
          <w:spacing w:val="-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方正仿宋_GBK" w:cs="Times New Roman"/>
          <w:color w:val="000000" w:themeColor="text1"/>
          <w:spacing w:val="2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default" w:ascii="Times New Roman" w:hAnsi="Times New Roman" w:eastAsia="方正仿宋_GBK" w:cs="Times New Roman"/>
          <w:color w:val="000000" w:themeColor="text1"/>
          <w:spacing w:val="-2"/>
          <w:sz w:val="32"/>
          <w:szCs w:val="32"/>
          <w14:textFill>
            <w14:solidFill>
              <w14:schemeClr w14:val="tx1"/>
            </w14:solidFill>
          </w14:textFill>
        </w:rPr>
        <w:t>日</w:t>
      </w:r>
      <w:bookmarkStart w:id="0" w:name="_GoBack"/>
      <w:bookmarkEnd w:id="0"/>
    </w:p>
    <w:sectPr>
      <w:pgSz w:w="11905" w:h="16837"/>
      <w:pgMar w:top="640" w:right="836" w:bottom="0" w:left="931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172A27"/>
    <w:rsid w:val="00265E16"/>
    <w:rsid w:val="01B65B30"/>
    <w:rsid w:val="02184C85"/>
    <w:rsid w:val="07555925"/>
    <w:rsid w:val="080435E6"/>
    <w:rsid w:val="08C97A7B"/>
    <w:rsid w:val="0C1376B0"/>
    <w:rsid w:val="0E765A55"/>
    <w:rsid w:val="144D4FE0"/>
    <w:rsid w:val="18312E7F"/>
    <w:rsid w:val="1AE23C2A"/>
    <w:rsid w:val="1DB418AE"/>
    <w:rsid w:val="1F463188"/>
    <w:rsid w:val="1F703AE8"/>
    <w:rsid w:val="26C6005E"/>
    <w:rsid w:val="2CA36F24"/>
    <w:rsid w:val="2E625D39"/>
    <w:rsid w:val="2EC5109B"/>
    <w:rsid w:val="2FEE50F3"/>
    <w:rsid w:val="33DC63B3"/>
    <w:rsid w:val="344A6670"/>
    <w:rsid w:val="34976513"/>
    <w:rsid w:val="397C36B3"/>
    <w:rsid w:val="3EB8453E"/>
    <w:rsid w:val="3FD67890"/>
    <w:rsid w:val="42473360"/>
    <w:rsid w:val="44300504"/>
    <w:rsid w:val="44A1052F"/>
    <w:rsid w:val="46AB1B60"/>
    <w:rsid w:val="46DF1047"/>
    <w:rsid w:val="47871C79"/>
    <w:rsid w:val="49895A61"/>
    <w:rsid w:val="49940662"/>
    <w:rsid w:val="4C79354A"/>
    <w:rsid w:val="4C932A4A"/>
    <w:rsid w:val="522D1654"/>
    <w:rsid w:val="534D3630"/>
    <w:rsid w:val="569063F4"/>
    <w:rsid w:val="587F428B"/>
    <w:rsid w:val="5F6C696A"/>
    <w:rsid w:val="61F20266"/>
    <w:rsid w:val="61FA7B9B"/>
    <w:rsid w:val="6C95765F"/>
    <w:rsid w:val="6E98781A"/>
    <w:rsid w:val="73584CA9"/>
    <w:rsid w:val="75690BE3"/>
    <w:rsid w:val="779218D6"/>
    <w:rsid w:val="78F543CA"/>
    <w:rsid w:val="79DA6A9A"/>
    <w:rsid w:val="7B4D0290"/>
    <w:rsid w:val="7BE64484"/>
    <w:rsid w:val="7EB229E9"/>
    <w:rsid w:val="7F011BB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7"/>
      <w:szCs w:val="27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401</Words>
  <Characters>557</Characters>
  <TotalTime>2</TotalTime>
  <ScaleCrop>false</ScaleCrop>
  <LinksUpToDate>false</LinksUpToDate>
  <CharactersWithSpaces>648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2025-09-17T15:36:00Z</dcterms:created>
  <dc:creator>Administrator</dc:creator>
  <cp:lastModifiedBy>Y</cp:lastModifiedBy>
  <cp:lastPrinted>2026-03-25T01:15:00Z</cp:lastPrinted>
  <dcterms:modified xsi:type="dcterms:W3CDTF">2026-09-04T00:56:10Z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2025-09-17T15:37:40Z</vt:filetime>
  </property>
  <property fmtid="{D5CDD505-2E9C-101B-9397-08002B2CF9AE}" pid="4" name="KSOTemplateDocerSaveRecord">
    <vt:lpwstr>eyJoZGlkIjoiYmJmODc0ODY4ZThlM2I1YmU1NTRiNjVhZDRjOWM2MzUiLCJ1c2VySWQiOiI0NjYzODkwOTIifQ==</vt:lpwstr>
  </property>
  <property fmtid="{D5CDD505-2E9C-101B-9397-08002B2CF9AE}" pid="5" name="KSOProductBuildVer">
    <vt:lpwstr>2052-12.1.0.28505</vt:lpwstr>
  </property>
  <property fmtid="{D5CDD505-2E9C-101B-9397-08002B2CF9AE}" pid="6" name="ICV">
    <vt:lpwstr>87D1D4827C474992BFF67935E8803160_13</vt:lpwstr>
  </property>
</Properties>
</file>